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02F" w:rsidRPr="00F25984" w:rsidRDefault="00E1302F" w:rsidP="00E1302F">
      <w:pPr>
        <w:spacing w:after="0" w:line="240" w:lineRule="auto"/>
        <w:ind w:firstLine="94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E1302F" w:rsidRPr="00730CAD" w:rsidRDefault="00086238" w:rsidP="00E1302F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086238">
        <w:rPr>
          <w:rFonts w:ascii="Times New Roman" w:hAnsi="Times New Roman" w:cs="Times New Roman"/>
          <w:b/>
          <w:i/>
          <w:caps/>
          <w:sz w:val="28"/>
          <w:szCs w:val="28"/>
        </w:rPr>
        <w:t>Б</w:t>
      </w:r>
      <w:proofErr w:type="gramStart"/>
      <w:r w:rsidRPr="00086238">
        <w:rPr>
          <w:rFonts w:ascii="Times New Roman" w:hAnsi="Times New Roman" w:cs="Times New Roman"/>
          <w:b/>
          <w:i/>
          <w:caps/>
          <w:sz w:val="28"/>
          <w:szCs w:val="28"/>
        </w:rPr>
        <w:t>1</w:t>
      </w:r>
      <w:proofErr w:type="gramEnd"/>
      <w:r w:rsidRPr="00086238">
        <w:rPr>
          <w:rFonts w:ascii="Times New Roman" w:hAnsi="Times New Roman" w:cs="Times New Roman"/>
          <w:b/>
          <w:i/>
          <w:caps/>
          <w:sz w:val="28"/>
          <w:szCs w:val="28"/>
        </w:rPr>
        <w:t>.В.02.ДВ.07.02</w:t>
      </w:r>
      <w:r w:rsidR="00E1302F" w:rsidRPr="00730CAD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</w:t>
      </w:r>
      <w:r w:rsidR="00456238">
        <w:rPr>
          <w:rFonts w:ascii="Times New Roman" w:hAnsi="Times New Roman" w:cs="Times New Roman"/>
          <w:b/>
          <w:i/>
          <w:caps/>
          <w:sz w:val="28"/>
          <w:szCs w:val="28"/>
        </w:rPr>
        <w:t>Экспортный контроль</w:t>
      </w:r>
    </w:p>
    <w:p w:rsidR="00E1302F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302F" w:rsidRPr="00923BB2" w:rsidRDefault="00E1302F" w:rsidP="00E1302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2EC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DB2ECB">
        <w:rPr>
          <w:rFonts w:ascii="Times New Roman" w:hAnsi="Times New Roman" w:cs="Times New Roman"/>
          <w:bCs/>
          <w:sz w:val="28"/>
          <w:szCs w:val="28"/>
        </w:rPr>
        <w:t>«</w:t>
      </w:r>
      <w:r w:rsidR="00DB2ECB" w:rsidRPr="00DB2ECB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DB2ECB">
        <w:rPr>
          <w:rFonts w:ascii="Times New Roman" w:hAnsi="Times New Roman" w:cs="Times New Roman"/>
          <w:bCs/>
          <w:sz w:val="28"/>
          <w:szCs w:val="28"/>
        </w:rPr>
        <w:t>»</w:t>
      </w:r>
    </w:p>
    <w:p w:rsidR="00E1302F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302F" w:rsidRPr="00F25984" w:rsidRDefault="00E1302F" w:rsidP="00E1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1. Цель и задачи дисциплины</w:t>
      </w:r>
    </w:p>
    <w:p w:rsidR="00E1302F" w:rsidRPr="001D6212" w:rsidRDefault="00E1302F" w:rsidP="001D6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212">
        <w:rPr>
          <w:rFonts w:ascii="Times New Roman" w:hAnsi="Times New Roman" w:cs="Times New Roman"/>
          <w:b/>
          <w:sz w:val="28"/>
          <w:szCs w:val="28"/>
        </w:rPr>
        <w:t>Целью</w:t>
      </w:r>
      <w:r w:rsidRPr="001D6212">
        <w:rPr>
          <w:rFonts w:ascii="Times New Roman" w:hAnsi="Times New Roman" w:cs="Times New Roman"/>
          <w:sz w:val="28"/>
          <w:szCs w:val="28"/>
        </w:rPr>
        <w:t xml:space="preserve"> дисциплины является </w:t>
      </w:r>
      <w:r w:rsidR="001D6212" w:rsidRPr="001D6212">
        <w:rPr>
          <w:rFonts w:ascii="Times New Roman" w:hAnsi="Times New Roman" w:cs="Times New Roman"/>
          <w:sz w:val="28"/>
          <w:szCs w:val="28"/>
        </w:rPr>
        <w:t>практическое владение навыками реализации требований международных договоров Российской Федерации в области нераспространения оружия массового поражения, средств его доставки, а также в области экспортного контроля.</w:t>
      </w:r>
    </w:p>
    <w:p w:rsidR="00E1302F" w:rsidRPr="001D6212" w:rsidRDefault="00E1302F" w:rsidP="001D6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212">
        <w:rPr>
          <w:rFonts w:ascii="Times New Roman" w:hAnsi="Times New Roman" w:cs="Times New Roman"/>
          <w:b/>
          <w:sz w:val="28"/>
          <w:szCs w:val="28"/>
        </w:rPr>
        <w:t>Задачами</w:t>
      </w:r>
      <w:r w:rsidRPr="001D621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6212">
        <w:rPr>
          <w:rFonts w:ascii="Times New Roman" w:hAnsi="Times New Roman" w:cs="Times New Roman"/>
          <w:sz w:val="28"/>
          <w:szCs w:val="28"/>
        </w:rPr>
        <w:t>изучение системы мер нетарифного регулирования внешнеэкономической деятельности и место в ней экспортного контроля; становления и развития экспортного контроля в Российской Федерации;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212">
        <w:rPr>
          <w:rFonts w:ascii="Times New Roman" w:hAnsi="Times New Roman" w:cs="Times New Roman"/>
          <w:sz w:val="28"/>
          <w:szCs w:val="28"/>
        </w:rPr>
        <w:t>- национальной системы экспортного контроля товаров, работ и услуг в Российской Федерации;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212">
        <w:rPr>
          <w:rFonts w:ascii="Times New Roman" w:hAnsi="Times New Roman" w:cs="Times New Roman"/>
          <w:sz w:val="28"/>
          <w:szCs w:val="28"/>
        </w:rPr>
        <w:t>- понятия и предмета экспортного контроля; законодательства об экспортном контроле и его особенности;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6212">
        <w:rPr>
          <w:rFonts w:ascii="Times New Roman" w:hAnsi="Times New Roman" w:cs="Times New Roman"/>
          <w:sz w:val="28"/>
          <w:szCs w:val="28"/>
        </w:rPr>
        <w:t xml:space="preserve"> товаров, работ и услуг, являющихся объектами экспортного контроля; 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212">
        <w:rPr>
          <w:rFonts w:ascii="Times New Roman" w:hAnsi="Times New Roman" w:cs="Times New Roman"/>
          <w:sz w:val="28"/>
          <w:szCs w:val="28"/>
        </w:rPr>
        <w:t>- субъектов экспортного контроля; порядка лицензирования товаров, являющихся объектом экспортного контроля;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212">
        <w:rPr>
          <w:rFonts w:ascii="Times New Roman" w:hAnsi="Times New Roman" w:cs="Times New Roman"/>
          <w:sz w:val="28"/>
          <w:szCs w:val="28"/>
        </w:rPr>
        <w:t>- порядка выдачи лицензий и ведения учета лицензий;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6212">
        <w:rPr>
          <w:rFonts w:ascii="Times New Roman" w:hAnsi="Times New Roman" w:cs="Times New Roman"/>
          <w:sz w:val="28"/>
          <w:szCs w:val="28"/>
        </w:rPr>
        <w:t xml:space="preserve"> порядка таможенного оформления и таможенного контроля товаров, подпадающих под экспортный контроль;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212">
        <w:rPr>
          <w:rFonts w:ascii="Times New Roman" w:hAnsi="Times New Roman" w:cs="Times New Roman"/>
          <w:sz w:val="28"/>
          <w:szCs w:val="28"/>
        </w:rPr>
        <w:t>- особенности таможенного оформления и таможенного контроля товаров, работ, услуг военного назначения;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212">
        <w:rPr>
          <w:rFonts w:ascii="Times New Roman" w:hAnsi="Times New Roman" w:cs="Times New Roman"/>
          <w:sz w:val="28"/>
          <w:szCs w:val="28"/>
        </w:rPr>
        <w:t xml:space="preserve">- порядка оперативного и централизованного таможенного </w:t>
      </w:r>
      <w:proofErr w:type="gramStart"/>
      <w:r w:rsidRPr="001D621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D6212">
        <w:rPr>
          <w:rFonts w:ascii="Times New Roman" w:hAnsi="Times New Roman" w:cs="Times New Roman"/>
          <w:sz w:val="28"/>
          <w:szCs w:val="28"/>
        </w:rPr>
        <w:t xml:space="preserve"> вывозом продукции, работ и услуг военного назначения;</w:t>
      </w:r>
    </w:p>
    <w:p w:rsidR="001D6212" w:rsidRDefault="001D6212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212">
        <w:rPr>
          <w:rFonts w:ascii="Times New Roman" w:hAnsi="Times New Roman" w:cs="Times New Roman"/>
          <w:sz w:val="28"/>
          <w:szCs w:val="28"/>
        </w:rPr>
        <w:t>- международной практики применения экспортного контроля внешнеэкономической деятельности.</w:t>
      </w:r>
    </w:p>
    <w:p w:rsidR="00E1302F" w:rsidRPr="001D6212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D6212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E1302F" w:rsidRPr="00CF0FE1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FE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086238" w:rsidRPr="00A41B26">
        <w:rPr>
          <w:rFonts w:ascii="Times New Roman" w:hAnsi="Times New Roman" w:cs="Times New Roman"/>
          <w:caps/>
          <w:sz w:val="28"/>
          <w:szCs w:val="28"/>
        </w:rPr>
        <w:t>Б</w:t>
      </w:r>
      <w:proofErr w:type="gramStart"/>
      <w:r w:rsidR="00086238" w:rsidRPr="00A41B26">
        <w:rPr>
          <w:rFonts w:ascii="Times New Roman" w:hAnsi="Times New Roman" w:cs="Times New Roman"/>
          <w:caps/>
          <w:sz w:val="28"/>
          <w:szCs w:val="28"/>
        </w:rPr>
        <w:t>1</w:t>
      </w:r>
      <w:proofErr w:type="gramEnd"/>
      <w:r w:rsidR="00086238" w:rsidRPr="00A41B26">
        <w:rPr>
          <w:rFonts w:ascii="Times New Roman" w:hAnsi="Times New Roman" w:cs="Times New Roman"/>
          <w:caps/>
          <w:sz w:val="28"/>
          <w:szCs w:val="28"/>
        </w:rPr>
        <w:t>.В.02.ДВ.07.01</w:t>
      </w:r>
      <w:r w:rsidRPr="00CF0FE1">
        <w:rPr>
          <w:rFonts w:ascii="Times New Roman" w:hAnsi="Times New Roman" w:cs="Times New Roman"/>
          <w:sz w:val="28"/>
          <w:szCs w:val="28"/>
        </w:rPr>
        <w:t xml:space="preserve"> «</w:t>
      </w:r>
      <w:r w:rsidR="00456238">
        <w:rPr>
          <w:rFonts w:ascii="Times New Roman" w:hAnsi="Times New Roman" w:cs="Times New Roman"/>
          <w:sz w:val="28"/>
          <w:szCs w:val="28"/>
        </w:rPr>
        <w:t xml:space="preserve">Экспортный </w:t>
      </w:r>
      <w:proofErr w:type="spellStart"/>
      <w:r w:rsidR="00456238">
        <w:rPr>
          <w:rFonts w:ascii="Times New Roman" w:hAnsi="Times New Roman" w:cs="Times New Roman"/>
          <w:sz w:val="28"/>
          <w:szCs w:val="28"/>
        </w:rPr>
        <w:t>контролль</w:t>
      </w:r>
      <w:proofErr w:type="spellEnd"/>
      <w:r w:rsidRPr="00CF0FE1">
        <w:rPr>
          <w:rFonts w:ascii="Times New Roman" w:hAnsi="Times New Roman" w:cs="Times New Roman"/>
          <w:sz w:val="28"/>
          <w:szCs w:val="28"/>
        </w:rPr>
        <w:t>» относится к вариативной части рабочего учебного плана подготовки специалистов, разработанного в рамках основной профессиональной образовательной программы по специальности 38.05.02 «Таможенное дело» (квалификация: «специалист») и является обязательной дисциплиной.</w:t>
      </w:r>
    </w:p>
    <w:p w:rsidR="00E1302F" w:rsidRPr="00CF0FE1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</w:p>
    <w:p w:rsidR="00E1302F" w:rsidRPr="00F25984" w:rsidRDefault="00E1302F" w:rsidP="00E13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84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специалиста: </w:t>
      </w:r>
    </w:p>
    <w:p w:rsidR="001D6212" w:rsidRDefault="001D6212" w:rsidP="001D6212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>
        <w:rPr>
          <w:rFonts w:ascii="Times New Roman" w:hAnsi="Times New Roman"/>
          <w:b/>
          <w:bCs/>
          <w:sz w:val="28"/>
          <w:szCs w:val="28"/>
        </w:rPr>
        <w:t>ПК-3</w:t>
      </w:r>
      <w:r>
        <w:rPr>
          <w:rFonts w:ascii="Times New Roman" w:hAnsi="Times New Roman"/>
          <w:bCs/>
          <w:sz w:val="28"/>
          <w:szCs w:val="28"/>
        </w:rPr>
        <w:t xml:space="preserve"> - способность владением навыками применения технических средств таможенного контроля и эксплуатации оборудования и приборов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5"/>
      </w:tblGrid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28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28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Знать: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28" w:lineRule="auto"/>
              <w:rPr>
                <w:lang w:eastAsia="en-US"/>
              </w:rPr>
            </w:pPr>
            <w:r>
              <w:rPr>
                <w:lang w:eastAsia="en-US"/>
              </w:rPr>
              <w:t>- принципы работы технических средств таможенного контроля и правила техники безопасности их эксплуатации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28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Уметь: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28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определять формы и технические средства таможенного контроля </w:t>
            </w:r>
            <w:r>
              <w:rPr>
                <w:bCs/>
                <w:lang w:eastAsia="en-US"/>
              </w:rPr>
              <w:t>при совершении отдельных таможенных операций и применении отдельных таможенных процедур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28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Владеть: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28" w:lineRule="auto"/>
              <w:rPr>
                <w:lang w:eastAsia="en-US"/>
              </w:rPr>
            </w:pPr>
            <w:r>
              <w:rPr>
                <w:lang w:eastAsia="en-US"/>
              </w:rPr>
              <w:t>- навыками эксплуатации технических средств таможенного контроля</w:t>
            </w:r>
          </w:p>
        </w:tc>
      </w:tr>
    </w:tbl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Для компетенции «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ПК-6 </w:t>
      </w:r>
      <w:r>
        <w:rPr>
          <w:rFonts w:ascii="Times New Roman" w:hAnsi="Times New Roman"/>
          <w:bCs/>
          <w:spacing w:val="-2"/>
          <w:sz w:val="28"/>
          <w:szCs w:val="28"/>
        </w:rPr>
        <w:t>– 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</w:t>
      </w:r>
      <w:r>
        <w:rPr>
          <w:rFonts w:ascii="Times New Roman" w:hAnsi="Times New Roman"/>
          <w:spacing w:val="-2"/>
          <w:sz w:val="28"/>
          <w:szCs w:val="28"/>
        </w:rPr>
        <w:t>»</w:t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5"/>
      </w:tblGrid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Знать: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правовые и организационные основы системы таможенно-тарифного регулирования внешнеторговой деятельности,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методологию определения таможенной стоимости товара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Уметь: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выбирать и обосновывать правильность </w:t>
            </w:r>
            <w:proofErr w:type="gramStart"/>
            <w:r>
              <w:rPr>
                <w:lang w:eastAsia="en-US"/>
              </w:rPr>
              <w:t>применения методов определения таможенной стоимости товара</w:t>
            </w:r>
            <w:proofErr w:type="gramEnd"/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Владеть: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 xml:space="preserve">навыками </w:t>
            </w:r>
            <w:proofErr w:type="gramStart"/>
            <w:r>
              <w:rPr>
                <w:lang w:eastAsia="en-US"/>
              </w:rPr>
              <w:t>применения методов определения таможенной стоимости товара</w:t>
            </w:r>
            <w:proofErr w:type="gramEnd"/>
          </w:p>
        </w:tc>
      </w:tr>
    </w:tbl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>
        <w:rPr>
          <w:rFonts w:ascii="Times New Roman" w:hAnsi="Times New Roman"/>
          <w:b/>
          <w:bCs/>
          <w:sz w:val="28"/>
          <w:szCs w:val="28"/>
        </w:rPr>
        <w:t>ПК-7</w:t>
      </w:r>
      <w:r>
        <w:rPr>
          <w:rFonts w:ascii="Times New Roman" w:hAnsi="Times New Roman"/>
          <w:bCs/>
          <w:sz w:val="28"/>
          <w:szCs w:val="28"/>
        </w:rPr>
        <w:t xml:space="preserve"> - владение навыками заполнения и контроля таможенной декларации, декларации таможенной стоимости и иных таможенных документов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5"/>
      </w:tblGrid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Знать: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основные требования действующего таможенного законодательства ЕАЭС, законодательства Российской Федерации о таможенном деле, налогового законодательства Российской Федерации, которые регламентируют требования к товаросопроводительной документации, необходимой для таможенных целей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требования по оформлению бланков таможенных документов 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Уметь: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оформить бланки таможенных документов, в том числе на основе сведений, содержащихся в товаросопроводительной документации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Владеть: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навыками контроля правильности оформления бланков таможенных документов, соответствия сведений в таможенных документах и товаросопроводительной документации, необходимой для таможенных целей</w:t>
            </w:r>
          </w:p>
        </w:tc>
      </w:tr>
    </w:tbl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>
        <w:rPr>
          <w:rFonts w:ascii="Times New Roman" w:hAnsi="Times New Roman"/>
          <w:b/>
          <w:bCs/>
          <w:sz w:val="28"/>
          <w:szCs w:val="28"/>
        </w:rPr>
        <w:t>ПК-8</w:t>
      </w:r>
      <w:r>
        <w:rPr>
          <w:rFonts w:ascii="Times New Roman" w:hAnsi="Times New Roman"/>
          <w:bCs/>
          <w:sz w:val="28"/>
          <w:szCs w:val="28"/>
        </w:rPr>
        <w:t xml:space="preserve"> - владение навыками по исчислению таможенных платежей и контролю правильности их исчисления, полноты и своевременности уплаты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5"/>
      </w:tblGrid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Знать: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которые регулируют порядок уплаты таможенных платежей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особенности формирования внутренних (национальных) цен с учетом косвенных налогов, контрактных цен как базы определения  таможенной стоимости и основы исчисления таможенных платежей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Уметь: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исчислять таможенные платежи и суммы обеспечения уплаты таможенных платежей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заполнять сведения о таможенных платежах в бланках форм таможенных документов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Владеть: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навыками контроля правильности исчисления таможенных платежей, полноты и своевременности поступления таможенных платежей на счет таможенного органа в Федеральном казначействе, правильности заполнения форм таможенных документов</w:t>
            </w:r>
          </w:p>
        </w:tc>
      </w:tr>
    </w:tbl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>
        <w:rPr>
          <w:rFonts w:ascii="Times New Roman" w:hAnsi="Times New Roman"/>
          <w:b/>
          <w:bCs/>
          <w:sz w:val="28"/>
          <w:szCs w:val="28"/>
        </w:rPr>
        <w:t>ПК-35</w:t>
      </w:r>
      <w:r>
        <w:rPr>
          <w:rFonts w:ascii="Times New Roman" w:hAnsi="Times New Roman"/>
          <w:bCs/>
          <w:sz w:val="28"/>
          <w:szCs w:val="28"/>
        </w:rPr>
        <w:t xml:space="preserve"> - владение навыками использования электронных способов обмена информацией и средств их обеспечения, применяемых таможенными органами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5"/>
      </w:tblGrid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Знать: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основные виды и характеристику информационных таможенных технологий и области их применения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Уметь: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использовать программные средства для автоматизации процессов таможенного оформления и контроля, автоматизации анализа и обработки данных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Владеть: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навыками и приемами практического использования программного обеспечения автоматизированных рабочих мест и элементов сетевых технологий для организации обмена информацией в таможенных органах</w:t>
            </w:r>
          </w:p>
        </w:tc>
      </w:tr>
    </w:tbl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>
        <w:rPr>
          <w:rFonts w:ascii="Times New Roman" w:hAnsi="Times New Roman"/>
          <w:b/>
          <w:bCs/>
          <w:sz w:val="28"/>
          <w:szCs w:val="28"/>
        </w:rPr>
        <w:t>ПК-37</w:t>
      </w:r>
      <w:r>
        <w:rPr>
          <w:rFonts w:ascii="Times New Roman" w:hAnsi="Times New Roman"/>
          <w:bCs/>
          <w:sz w:val="28"/>
          <w:szCs w:val="28"/>
        </w:rPr>
        <w:t xml:space="preserve"> - владение методикой расчета показателей, отражающих результативность деятельности таможенных органов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5"/>
      </w:tblGrid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Знать: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состав и методику расчета таможенных платежей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состав и методику расчета показателей, </w:t>
            </w:r>
            <w:r>
              <w:rPr>
                <w:bCs/>
                <w:lang w:eastAsia="en-US"/>
              </w:rPr>
              <w:t>отражающих результативность деятельности таможенных органов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Уметь: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- обосновать выбор метода определения таможенной стоимости для целей расчета таможенных платежей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рассчитывать показатели, </w:t>
            </w:r>
            <w:r>
              <w:rPr>
                <w:bCs/>
                <w:lang w:eastAsia="en-US"/>
              </w:rPr>
              <w:t>отражающие результативность деятельности таможенных органов</w:t>
            </w:r>
            <w:r>
              <w:rPr>
                <w:lang w:eastAsia="en-US"/>
              </w:rPr>
              <w:t xml:space="preserve"> на основе предоставленных данных 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Владеть:</w:t>
            </w:r>
          </w:p>
        </w:tc>
      </w:tr>
      <w:tr w:rsidR="001D6212" w:rsidTr="001D6212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212" w:rsidRDefault="001D6212">
            <w:pPr>
              <w:pStyle w:val="a3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навыками выявления и оценки </w:t>
            </w:r>
            <w:proofErr w:type="gramStart"/>
            <w:r>
              <w:rPr>
                <w:lang w:eastAsia="en-US"/>
              </w:rPr>
              <w:t xml:space="preserve">влияния факторов </w:t>
            </w:r>
            <w:r>
              <w:rPr>
                <w:bCs/>
                <w:lang w:eastAsia="en-US"/>
              </w:rPr>
              <w:t>результативности деятельности таможенных органов</w:t>
            </w:r>
            <w:proofErr w:type="gramEnd"/>
          </w:p>
        </w:tc>
      </w:tr>
    </w:tbl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Общий объем дисциплины: </w:t>
      </w:r>
      <w:r>
        <w:rPr>
          <w:rFonts w:ascii="Times New Roman" w:hAnsi="Times New Roman" w:cs="Times New Roman"/>
          <w:bCs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(144 час.).</w:t>
      </w:r>
    </w:p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1D6212" w:rsidRDefault="001D6212" w:rsidP="001D621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выполнение двух письменных работ (рефераты).</w:t>
      </w:r>
    </w:p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1D6212" w:rsidRDefault="001D6212" w:rsidP="001D6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212" w:rsidRDefault="001D6212" w:rsidP="001D6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1D6212" w:rsidRDefault="001D6212" w:rsidP="001D62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знаний предполагает прием экзамена (9 семестр).</w:t>
      </w:r>
    </w:p>
    <w:p w:rsidR="001D6212" w:rsidRDefault="001D6212" w:rsidP="001D6212"/>
    <w:p w:rsidR="00BB2D7F" w:rsidRDefault="00BB2D7F" w:rsidP="001D6212">
      <w:pPr>
        <w:autoSpaceDE w:val="0"/>
        <w:autoSpaceDN w:val="0"/>
        <w:adjustRightInd w:val="0"/>
        <w:spacing w:after="0" w:line="228" w:lineRule="auto"/>
        <w:ind w:firstLine="708"/>
        <w:jc w:val="both"/>
      </w:pPr>
    </w:p>
    <w:sectPr w:rsidR="00BB2D7F" w:rsidSect="005D2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02F"/>
    <w:rsid w:val="00086238"/>
    <w:rsid w:val="001D6212"/>
    <w:rsid w:val="00456238"/>
    <w:rsid w:val="005D2BF4"/>
    <w:rsid w:val="008859FB"/>
    <w:rsid w:val="00BB2D7F"/>
    <w:rsid w:val="00DB2ECB"/>
    <w:rsid w:val="00E1302F"/>
    <w:rsid w:val="00E839D0"/>
    <w:rsid w:val="00E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2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62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B2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2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62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B2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2020-05-12T07:55:00Z</dcterms:created>
  <dcterms:modified xsi:type="dcterms:W3CDTF">2020-05-12T07:59:00Z</dcterms:modified>
</cp:coreProperties>
</file>